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Construction Project Manager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hiring a Construction Project Manager to run </w:t>
      </w:r>
      <w:r>
        <w:rPr>
          <w:rFonts w:ascii="Calibri" w:cs="Calibri" w:eastAsia="Calibri" w:hAnsi="Calibri"/>
          <w:sz w:val="22"/>
          <w:szCs w:val="22"/>
          <w:shd w:fill="E7E6E6" w:color="auto" w:val="clear"/>
        </w:rPr>
        <w:t xml:space="preserve">{{commercial / residential}}</w:t>
      </w:r>
      <w:r>
        <w:rPr>
          <w:rFonts w:ascii="Calibri" w:cs="Calibri" w:eastAsia="Calibri" w:hAnsi="Calibri"/>
          <w:sz w:val="22"/>
          <w:szCs w:val="22"/>
        </w:rPr>
        <w:t xml:space="preserve"> projects from preconstruction through closeout. This role reports to the </w:t>
      </w:r>
      <w:r>
        <w:rPr>
          <w:rFonts w:ascii="Calibri" w:cs="Calibri" w:eastAsia="Calibri" w:hAnsi="Calibri"/>
          <w:sz w:val="22"/>
          <w:szCs w:val="22"/>
          <w:shd w:fill="E7E6E6" w:color="auto" w:val="clear"/>
        </w:rPr>
        <w:t xml:space="preserve">{{Project Executive / Owner}}</w:t>
      </w:r>
      <w:r>
        <w:rPr>
          <w:rFonts w:ascii="Calibri" w:cs="Calibri" w:eastAsia="Calibri" w:hAnsi="Calibri"/>
          <w:sz w:val="22"/>
          <w:szCs w:val="22"/>
        </w:rPr>
        <w:t xml:space="preserve"> and leads superintendents, subcontractors, and the field team across </w:t>
      </w:r>
      <w:r>
        <w:rPr>
          <w:rFonts w:ascii="Calibri" w:cs="Calibri" w:eastAsia="Calibri" w:hAnsi="Calibri"/>
          <w:sz w:val="22"/>
          <w:szCs w:val="22"/>
          <w:shd w:fill="E7E6E6" w:color="auto" w:val="clear"/>
        </w:rPr>
        <w:t xml:space="preserve">{{project type}}</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Own the project budget and schedule from buyout through closeout and report cost-to-complete monthly</w:t>
      </w:r>
    </w:p>
    <w:p>
      <w:pPr>
        <w:pStyle w:val="ListParagraph"/>
        <w:numPr>
          <w:ilvl w:val="0"/>
          <w:numId w:val="1"/>
        </w:numPr>
        <w:spacing w:after="60" w:line="264"/>
      </w:pPr>
      <w:r>
        <w:rPr>
          <w:rFonts w:ascii="Calibri" w:cs="Calibri" w:eastAsia="Calibri" w:hAnsi="Calibri"/>
          <w:sz w:val="22"/>
          <w:szCs w:val="22"/>
        </w:rPr>
        <w:t xml:space="preserve">Manage the submittal log, RFIs, and change orders in </w:t>
      </w:r>
      <w:r>
        <w:rPr>
          <w:rFonts w:ascii="Calibri" w:cs="Calibri" w:eastAsia="Calibri" w:hAnsi="Calibri"/>
          <w:sz w:val="22"/>
          <w:szCs w:val="22"/>
          <w:shd w:fill="E7E6E6" w:color="auto" w:val="clear"/>
        </w:rPr>
        <w:t xml:space="preserve">{{Procore / project management software}}</w:t>
      </w:r>
    </w:p>
    <w:p>
      <w:pPr>
        <w:pStyle w:val="ListParagraph"/>
        <w:numPr>
          <w:ilvl w:val="0"/>
          <w:numId w:val="1"/>
        </w:numPr>
        <w:spacing w:after="60" w:line="264"/>
      </w:pPr>
      <w:r>
        <w:rPr>
          <w:rFonts w:ascii="Calibri" w:cs="Calibri" w:eastAsia="Calibri" w:hAnsi="Calibri"/>
          <w:sz w:val="22"/>
          <w:szCs w:val="22"/>
        </w:rPr>
        <w:t xml:space="preserve">Buy out and coordinate subcontractors and review their scopes against the drawings</w:t>
      </w:r>
    </w:p>
    <w:p>
      <w:pPr>
        <w:pStyle w:val="ListParagraph"/>
        <w:numPr>
          <w:ilvl w:val="0"/>
          <w:numId w:val="1"/>
        </w:numPr>
        <w:spacing w:after="60" w:line="264"/>
      </w:pPr>
      <w:r>
        <w:rPr>
          <w:rFonts w:ascii="Calibri" w:cs="Calibri" w:eastAsia="Calibri" w:hAnsi="Calibri"/>
          <w:sz w:val="22"/>
          <w:szCs w:val="22"/>
        </w:rPr>
        <w:t xml:space="preserve">Run owner-architect-contractor (OAC) meetings and keep the project schedule current in </w:t>
      </w:r>
      <w:r>
        <w:rPr>
          <w:rFonts w:ascii="Calibri" w:cs="Calibri" w:eastAsia="Calibri" w:hAnsi="Calibri"/>
          <w:sz w:val="22"/>
          <w:szCs w:val="22"/>
          <w:shd w:fill="E7E6E6" w:color="auto" w:val="clear"/>
        </w:rPr>
        <w:t xml:space="preserve">{{scheduling tool}}</w:t>
      </w:r>
    </w:p>
    <w:p>
      <w:pPr>
        <w:pStyle w:val="ListParagraph"/>
        <w:numPr>
          <w:ilvl w:val="0"/>
          <w:numId w:val="1"/>
        </w:numPr>
        <w:spacing w:after="60" w:line="264"/>
      </w:pPr>
      <w:r>
        <w:rPr>
          <w:rFonts w:ascii="Calibri" w:cs="Calibri" w:eastAsia="Calibri" w:hAnsi="Calibri"/>
          <w:sz w:val="22"/>
          <w:szCs w:val="22"/>
        </w:rPr>
        <w:t xml:space="preserve">Review and approve subcontractor pay applications and process owner billings</w:t>
      </w:r>
    </w:p>
    <w:p>
      <w:pPr>
        <w:pStyle w:val="ListParagraph"/>
        <w:numPr>
          <w:ilvl w:val="0"/>
          <w:numId w:val="1"/>
        </w:numPr>
        <w:spacing w:after="60" w:line="264"/>
      </w:pPr>
      <w:r>
        <w:rPr>
          <w:rFonts w:ascii="Calibri" w:cs="Calibri" w:eastAsia="Calibri" w:hAnsi="Calibri"/>
          <w:sz w:val="22"/>
          <w:szCs w:val="22"/>
        </w:rPr>
        <w:t xml:space="preserve">Enforce the site safety plan and OSHA requirements with the superintendent</w:t>
      </w:r>
    </w:p>
    <w:p>
      <w:pPr>
        <w:pStyle w:val="ListParagraph"/>
        <w:numPr>
          <w:ilvl w:val="0"/>
          <w:numId w:val="1"/>
        </w:numPr>
        <w:spacing w:after="60" w:line="264"/>
      </w:pPr>
      <w:r>
        <w:rPr>
          <w:rFonts w:ascii="Calibri" w:cs="Calibri" w:eastAsia="Calibri" w:hAnsi="Calibri"/>
          <w:sz w:val="22"/>
          <w:szCs w:val="22"/>
        </w:rPr>
        <w:t xml:space="preserve">Track procurement and long-lead items against the construction schedule</w:t>
      </w:r>
    </w:p>
    <w:p>
      <w:pPr>
        <w:pStyle w:val="ListParagraph"/>
        <w:numPr>
          <w:ilvl w:val="0"/>
          <w:numId w:val="1"/>
        </w:numPr>
        <w:spacing w:after="60" w:line="264"/>
      </w:pPr>
      <w:r>
        <w:rPr>
          <w:rFonts w:ascii="Calibri" w:cs="Calibri" w:eastAsia="Calibri" w:hAnsi="Calibri"/>
          <w:sz w:val="22"/>
          <w:szCs w:val="22"/>
        </w:rPr>
        <w:t xml:space="preserve">Manage punch list, commissioning, and closeout documents through final occupancy</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shd w:fill="E7E6E6" w:color="auto" w:val="clear"/>
        </w:rPr>
        <w:t xml:space="preserve">{{X}}</w:t>
      </w:r>
      <w:r>
        <w:rPr>
          <w:rFonts w:ascii="Calibri" w:cs="Calibri" w:eastAsia="Calibri" w:hAnsi="Calibri"/>
          <w:sz w:val="22"/>
          <w:szCs w:val="22"/>
        </w:rPr>
        <w:t xml:space="preserve">+ years managing commercial construction projects end to end</w:t>
      </w:r>
    </w:p>
    <w:p>
      <w:pPr>
        <w:pStyle w:val="ListParagraph"/>
        <w:numPr>
          <w:ilvl w:val="0"/>
          <w:numId w:val="1"/>
        </w:numPr>
        <w:spacing w:after="60" w:line="264"/>
      </w:pPr>
      <w:r>
        <w:rPr>
          <w:rFonts w:ascii="Calibri" w:cs="Calibri" w:eastAsia="Calibri" w:hAnsi="Calibri"/>
          <w:sz w:val="22"/>
          <w:szCs w:val="22"/>
        </w:rPr>
        <w:t xml:space="preserve">Able to read construction drawings, specifications, and subcontracts</w:t>
      </w:r>
    </w:p>
    <w:p>
      <w:pPr>
        <w:pStyle w:val="ListParagraph"/>
        <w:numPr>
          <w:ilvl w:val="0"/>
          <w:numId w:val="1"/>
        </w:numPr>
        <w:spacing w:after="60" w:line="264"/>
      </w:pPr>
      <w:r>
        <w:rPr>
          <w:rFonts w:ascii="Calibri" w:cs="Calibri" w:eastAsia="Calibri" w:hAnsi="Calibri"/>
          <w:sz w:val="22"/>
          <w:szCs w:val="22"/>
        </w:rPr>
        <w:t xml:space="preserve">OSHA 30-Hour Construction certification</w:t>
      </w:r>
    </w:p>
    <w:p>
      <w:pPr>
        <w:pStyle w:val="ListParagraph"/>
        <w:numPr>
          <w:ilvl w:val="0"/>
          <w:numId w:val="1"/>
        </w:numPr>
        <w:spacing w:after="60" w:line="264"/>
      </w:pPr>
      <w:r>
        <w:rPr>
          <w:rFonts w:ascii="Calibri" w:cs="Calibri" w:eastAsia="Calibri" w:hAnsi="Calibri"/>
          <w:sz w:val="22"/>
          <w:szCs w:val="22"/>
        </w:rPr>
        <w:t xml:space="preserve">Proficiency with </w:t>
      </w:r>
      <w:r>
        <w:rPr>
          <w:rFonts w:ascii="Calibri" w:cs="Calibri" w:eastAsia="Calibri" w:hAnsi="Calibri"/>
          <w:sz w:val="22"/>
          <w:szCs w:val="22"/>
          <w:shd w:fill="E7E6E6" w:color="auto" w:val="clear"/>
        </w:rPr>
        <w:t xml:space="preserve">{{Procore, Bluebeam, and scheduling software}}</w:t>
      </w:r>
    </w:p>
    <w:p>
      <w:pPr>
        <w:pStyle w:val="ListParagraph"/>
        <w:numPr>
          <w:ilvl w:val="0"/>
          <w:numId w:val="1"/>
        </w:numPr>
        <w:spacing w:after="60" w:line="264"/>
      </w:pPr>
      <w:r>
        <w:rPr>
          <w:rFonts w:ascii="Calibri" w:cs="Calibri" w:eastAsia="Calibri" w:hAnsi="Calibri"/>
          <w:sz w:val="22"/>
          <w:szCs w:val="22"/>
        </w:rPr>
        <w:t xml:space="preserve">Valid driver’s license for regular travel between the office and active jobsites</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Bachelor’s in Construction Management, Engineering, or a related field</w:t>
      </w:r>
    </w:p>
    <w:p>
      <w:pPr>
        <w:pStyle w:val="ListParagraph"/>
        <w:numPr>
          <w:ilvl w:val="0"/>
          <w:numId w:val="1"/>
        </w:numPr>
        <w:spacing w:after="60" w:line="264"/>
      </w:pPr>
      <w:r>
        <w:rPr>
          <w:rFonts w:ascii="Calibri" w:cs="Calibri" w:eastAsia="Calibri" w:hAnsi="Calibri"/>
          <w:sz w:val="22"/>
          <w:szCs w:val="22"/>
        </w:rPr>
        <w:t xml:space="preserve">LEED, CCM, or PMP credential</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w:t>
      </w:r>
      <w:r>
        <w:rPr>
          <w:rFonts w:ascii="Calibri" w:cs="Calibri" w:eastAsia="Calibri" w:hAnsi="Calibri"/>
          <w:sz w:val="22"/>
          <w:szCs w:val="22"/>
        </w:rPr>
        <w:t xml:space="preserve">; split between the office and active jobsites</w:t>
      </w:r>
    </w:p>
    <w:p>
      <w:pPr>
        <w:pStyle w:val="ListParagraph"/>
        <w:numPr>
          <w:ilvl w:val="0"/>
          <w:numId w:val="1"/>
        </w:numPr>
        <w:spacing w:after="60" w:line="264"/>
      </w:pPr>
      <w:r>
        <w:rPr>
          <w:rFonts w:ascii="Calibri" w:cs="Calibri" w:eastAsia="Calibri" w:hAnsi="Calibri"/>
          <w:sz w:val="22"/>
          <w:szCs w:val="22"/>
        </w:rPr>
        <w:t xml:space="preserve">Jobsite conditions: PPE required, uneven terrain, weather exposure, and occasional ladder/lift use</w:t>
      </w:r>
    </w:p>
    <w:p>
      <w:pPr>
        <w:pStyle w:val="ListParagraph"/>
        <w:numPr>
          <w:ilvl w:val="0"/>
          <w:numId w:val="1"/>
        </w:numPr>
        <w:spacing w:after="60" w:line="264"/>
      </w:pPr>
      <w:r>
        <w:rPr>
          <w:rFonts w:ascii="Calibri" w:cs="Calibri" w:eastAsia="Calibri" w:hAnsi="Calibri"/>
          <w:sz w:val="22"/>
          <w:szCs w:val="22"/>
        </w:rPr>
        <w:t xml:space="preserve">Schedule may extend during critical milestones and inspections</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Project Manager Job Description</dc:title>
  <dc:creator>Business Template Hub</dc:creator>
  <dc:description>https://templatehub.app/job-description-template/construction-project-manager/</dc:description>
  <cp:lastModifiedBy>Un-named</cp:lastModifiedBy>
  <cp:revision>1</cp:revision>
  <dcterms:created xsi:type="dcterms:W3CDTF">2026-06-16T06:04:46.507Z</dcterms:created>
  <dcterms:modified xsi:type="dcterms:W3CDTF">2026-06-16T06:04:46.507Z</dcterms:modified>
</cp:coreProperties>
</file>

<file path=docProps/custom.xml><?xml version="1.0" encoding="utf-8"?>
<Properties xmlns="http://schemas.openxmlformats.org/officeDocument/2006/custom-properties" xmlns:vt="http://schemas.openxmlformats.org/officeDocument/2006/docPropsVTypes"/>
</file>