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Finance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hiring a </w:t>
      </w:r>
      <w:r>
        <w:rPr>
          <w:rFonts w:ascii="Calibri" w:cs="Calibri" w:eastAsia="Calibri" w:hAnsi="Calibri"/>
          <w:sz w:val="22"/>
          <w:szCs w:val="22"/>
          <w:shd w:fill="E7E6E6" w:color="auto" w:val="clear"/>
        </w:rPr>
        <w:t xml:space="preserve">{{Finance Analyst / Staff Accountant}}</w:t>
      </w:r>
      <w:r>
        <w:rPr>
          <w:rFonts w:ascii="Calibri" w:cs="Calibri" w:eastAsia="Calibri" w:hAnsi="Calibri"/>
          <w:sz w:val="22"/>
          <w:szCs w:val="22"/>
        </w:rPr>
        <w:t xml:space="preserve"> to own the monthly close and keep our books audit-ready. This role reports to the </w:t>
      </w:r>
      <w:r>
        <w:rPr>
          <w:rFonts w:ascii="Calibri" w:cs="Calibri" w:eastAsia="Calibri" w:hAnsi="Calibri"/>
          <w:sz w:val="22"/>
          <w:szCs w:val="22"/>
          <w:shd w:fill="E7E6E6" w:color="auto" w:val="clear"/>
        </w:rPr>
        <w:t xml:space="preserve">{{Controller / Finance Manager}}</w:t>
      </w:r>
      <w:r>
        <w:rPr>
          <w:rFonts w:ascii="Calibri" w:cs="Calibri" w:eastAsia="Calibri" w:hAnsi="Calibri"/>
          <w:sz w:val="22"/>
          <w:szCs w:val="22"/>
        </w:rPr>
        <w:t xml:space="preserve"> and partners with </w:t>
      </w:r>
      <w:r>
        <w:rPr>
          <w:rFonts w:ascii="Calibri" w:cs="Calibri" w:eastAsia="Calibri" w:hAnsi="Calibri"/>
          <w:sz w:val="22"/>
          <w:szCs w:val="22"/>
          <w:shd w:fill="E7E6E6" w:color="auto" w:val="clear"/>
        </w:rPr>
        <w:t xml:space="preserve">{{Operations and the leadership team}}</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Own the month-end close: bank reconciliations, accruals, and journal entries in </w:t>
      </w:r>
      <w:r>
        <w:rPr>
          <w:rFonts w:ascii="Calibri" w:cs="Calibri" w:eastAsia="Calibri" w:hAnsi="Calibri"/>
          <w:sz w:val="22"/>
          <w:szCs w:val="22"/>
          <w:shd w:fill="E7E6E6" w:color="auto" w:val="clear"/>
        </w:rPr>
        <w:t xml:space="preserve">{{Accounting System}}</w:t>
      </w:r>
    </w:p>
    <w:p>
      <w:pPr>
        <w:pStyle w:val="ListParagraph"/>
        <w:numPr>
          <w:ilvl w:val="0"/>
          <w:numId w:val="1"/>
        </w:numPr>
        <w:spacing w:after="60" w:line="264"/>
      </w:pPr>
      <w:r>
        <w:rPr>
          <w:rFonts w:ascii="Calibri" w:cs="Calibri" w:eastAsia="Calibri" w:hAnsi="Calibri"/>
          <w:sz w:val="22"/>
          <w:szCs w:val="22"/>
        </w:rPr>
        <w:t xml:space="preserve">Prepare AP/AR aging reports and flag overdue invoices for follow-up</w:t>
      </w:r>
    </w:p>
    <w:p>
      <w:pPr>
        <w:pStyle w:val="ListParagraph"/>
        <w:numPr>
          <w:ilvl w:val="0"/>
          <w:numId w:val="1"/>
        </w:numPr>
        <w:spacing w:after="60" w:line="264"/>
      </w:pPr>
      <w:r>
        <w:rPr>
          <w:rFonts w:ascii="Calibri" w:cs="Calibri" w:eastAsia="Calibri" w:hAnsi="Calibri"/>
          <w:sz w:val="22"/>
          <w:szCs w:val="22"/>
        </w:rPr>
        <w:t xml:space="preserve">Reconcile balance-sheet accounts and investigate variances</w:t>
      </w:r>
    </w:p>
    <w:p>
      <w:pPr>
        <w:pStyle w:val="ListParagraph"/>
        <w:numPr>
          <w:ilvl w:val="0"/>
          <w:numId w:val="1"/>
        </w:numPr>
        <w:spacing w:after="60" w:line="264"/>
      </w:pPr>
      <w:r>
        <w:rPr>
          <w:rFonts w:ascii="Calibri" w:cs="Calibri" w:eastAsia="Calibri" w:hAnsi="Calibri"/>
          <w:sz w:val="22"/>
          <w:szCs w:val="22"/>
        </w:rPr>
        <w:t xml:space="preserve">Process accounts payable runs and employee expense reports on schedule</w:t>
      </w:r>
    </w:p>
    <w:p>
      <w:pPr>
        <w:pStyle w:val="ListParagraph"/>
        <w:numPr>
          <w:ilvl w:val="0"/>
          <w:numId w:val="1"/>
        </w:numPr>
        <w:spacing w:after="60" w:line="264"/>
      </w:pPr>
      <w:r>
        <w:rPr>
          <w:rFonts w:ascii="Calibri" w:cs="Calibri" w:eastAsia="Calibri" w:hAnsi="Calibri"/>
          <w:sz w:val="22"/>
          <w:szCs w:val="22"/>
        </w:rPr>
        <w:t xml:space="preserve">Support the annual audit and prepare requested schedules</w:t>
      </w:r>
    </w:p>
    <w:p>
      <w:pPr>
        <w:pStyle w:val="ListParagraph"/>
        <w:numPr>
          <w:ilvl w:val="0"/>
          <w:numId w:val="1"/>
        </w:numPr>
        <w:spacing w:after="60" w:line="264"/>
      </w:pPr>
      <w:r>
        <w:rPr>
          <w:rFonts w:ascii="Calibri" w:cs="Calibri" w:eastAsia="Calibri" w:hAnsi="Calibri"/>
          <w:sz w:val="22"/>
          <w:szCs w:val="22"/>
        </w:rPr>
        <w:t xml:space="preserve">Maintain the chart of accounts and document close procedures</w:t>
      </w:r>
    </w:p>
    <w:p>
      <w:pPr>
        <w:pStyle w:val="ListParagraph"/>
        <w:numPr>
          <w:ilvl w:val="0"/>
          <w:numId w:val="1"/>
        </w:numPr>
        <w:spacing w:after="60" w:line="264"/>
      </w:pPr>
      <w:r>
        <w:rPr>
          <w:rFonts w:ascii="Calibri" w:cs="Calibri" w:eastAsia="Calibri" w:hAnsi="Calibri"/>
          <w:sz w:val="22"/>
          <w:szCs w:val="22"/>
        </w:rPr>
        <w:t xml:space="preserve">Build and refresh recurring management reports in </w:t>
      </w:r>
      <w:r>
        <w:rPr>
          <w:rFonts w:ascii="Calibri" w:cs="Calibri" w:eastAsia="Calibri" w:hAnsi="Calibri"/>
          <w:sz w:val="22"/>
          <w:szCs w:val="22"/>
          <w:shd w:fill="E7E6E6" w:color="auto" w:val="clear"/>
        </w:rPr>
        <w:t xml:space="preserve">{{spreadsheet / BI tool}}</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shd w:fill="E7E6E6" w:color="auto" w:val="clear"/>
        </w:rPr>
        <w:t xml:space="preserve">{{X}}</w:t>
      </w:r>
      <w:r>
        <w:rPr>
          <w:rFonts w:ascii="Calibri" w:cs="Calibri" w:eastAsia="Calibri" w:hAnsi="Calibri"/>
          <w:sz w:val="22"/>
          <w:szCs w:val="22"/>
        </w:rPr>
        <w:t xml:space="preserve">+ years in accounting or FP&amp;A, including ownership of part of the close</w:t>
      </w:r>
    </w:p>
    <w:p>
      <w:pPr>
        <w:pStyle w:val="ListParagraph"/>
        <w:numPr>
          <w:ilvl w:val="0"/>
          <w:numId w:val="1"/>
        </w:numPr>
        <w:spacing w:after="60" w:line="264"/>
      </w:pPr>
      <w:r>
        <w:rPr>
          <w:rFonts w:ascii="Calibri" w:cs="Calibri" w:eastAsia="Calibri" w:hAnsi="Calibri"/>
          <w:sz w:val="22"/>
          <w:szCs w:val="22"/>
        </w:rPr>
        <w:t xml:space="preserve">Working knowledge of US GAAP and accrual accounting</w:t>
      </w:r>
    </w:p>
    <w:p>
      <w:pPr>
        <w:pStyle w:val="ListParagraph"/>
        <w:numPr>
          <w:ilvl w:val="0"/>
          <w:numId w:val="1"/>
        </w:numPr>
        <w:spacing w:after="60" w:line="264"/>
      </w:pPr>
      <w:r>
        <w:rPr>
          <w:rFonts w:ascii="Calibri" w:cs="Calibri" w:eastAsia="Calibri" w:hAnsi="Calibri"/>
          <w:sz w:val="22"/>
          <w:szCs w:val="22"/>
        </w:rPr>
        <w:t xml:space="preserve">Hands-on experience with </w:t>
      </w:r>
      <w:r>
        <w:rPr>
          <w:rFonts w:ascii="Calibri" w:cs="Calibri" w:eastAsia="Calibri" w:hAnsi="Calibri"/>
          <w:sz w:val="22"/>
          <w:szCs w:val="22"/>
          <w:shd w:fill="E7E6E6" w:color="auto" w:val="clear"/>
        </w:rPr>
        <w:t xml:space="preserve">{{QuickBooks, NetSuite, or Xero}}</w:t>
      </w:r>
    </w:p>
    <w:p>
      <w:pPr>
        <w:pStyle w:val="ListParagraph"/>
        <w:numPr>
          <w:ilvl w:val="0"/>
          <w:numId w:val="1"/>
        </w:numPr>
        <w:spacing w:after="60" w:line="264"/>
      </w:pPr>
      <w:r>
        <w:rPr>
          <w:rFonts w:ascii="Calibri" w:cs="Calibri" w:eastAsia="Calibri" w:hAnsi="Calibri"/>
          <w:sz w:val="22"/>
          <w:szCs w:val="22"/>
        </w:rPr>
        <w:t xml:space="preserve">Advanced spreadsheet skills (pivot tables, lookups, basic modeling)</w:t>
      </w:r>
    </w:p>
    <w:p>
      <w:pPr>
        <w:pStyle w:val="ListParagraph"/>
        <w:numPr>
          <w:ilvl w:val="0"/>
          <w:numId w:val="1"/>
        </w:numPr>
        <w:spacing w:after="60" w:line="264"/>
      </w:pPr>
      <w:r>
        <w:rPr>
          <w:rFonts w:ascii="Calibri" w:cs="Calibri" w:eastAsia="Calibri" w:hAnsi="Calibri"/>
          <w:sz w:val="22"/>
          <w:szCs w:val="22"/>
        </w:rPr>
        <w:t xml:space="preserve">Accuracy under monthly deadlines</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CPA or actively pursuing licensure</w:t>
      </w:r>
    </w:p>
    <w:p>
      <w:pPr>
        <w:pStyle w:val="ListParagraph"/>
        <w:numPr>
          <w:ilvl w:val="0"/>
          <w:numId w:val="1"/>
        </w:numPr>
        <w:spacing w:after="60" w:line="264"/>
      </w:pPr>
      <w:r>
        <w:rPr>
          <w:rFonts w:ascii="Calibri" w:cs="Calibri" w:eastAsia="Calibri" w:hAnsi="Calibri"/>
          <w:sz w:val="22"/>
          <w:szCs w:val="22"/>
        </w:rPr>
        <w:t xml:space="preserve">Experience in a </w:t>
      </w:r>
      <w:r>
        <w:rPr>
          <w:rFonts w:ascii="Calibri" w:cs="Calibri" w:eastAsia="Calibri" w:hAnsi="Calibri"/>
          <w:sz w:val="22"/>
          <w:szCs w:val="22"/>
          <w:shd w:fill="E7E6E6" w:color="auto" w:val="clear"/>
        </w:rPr>
        <w:t xml:space="preserve">{{SaaS / subscription}}</w:t>
      </w:r>
      <w:r>
        <w:rPr>
          <w:rFonts w:ascii="Calibri" w:cs="Calibri" w:eastAsia="Calibri" w:hAnsi="Calibri"/>
          <w:sz w:val="22"/>
          <w:szCs w:val="22"/>
        </w:rPr>
        <w:t xml:space="preserve"> business with deferred revenue</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w:t>
      </w:r>
      <w:r>
        <w:rPr>
          <w:rFonts w:ascii="Calibri" w:cs="Calibri" w:eastAsia="Calibri" w:hAnsi="Calibri"/>
          <w:sz w:val="22"/>
          <w:szCs w:val="22"/>
        </w:rPr>
        <w:t xml:space="preserve">; heavier hours during the first business week of each month (close)</w:t>
      </w:r>
    </w:p>
    <w:p>
      <w:pPr>
        <w:pStyle w:val="ListParagraph"/>
        <w:numPr>
          <w:ilvl w:val="0"/>
          <w:numId w:val="1"/>
        </w:numPr>
        <w:spacing w:after="60" w:line="264"/>
      </w:pPr>
      <w:r>
        <w:rPr>
          <w:rFonts w:ascii="Calibri" w:cs="Calibri" w:eastAsia="Calibri" w:hAnsi="Calibri"/>
          <w:sz w:val="22"/>
          <w:szCs w:val="22"/>
          <w:shd w:fill="E7E6E6" w:color="auto" w:val="clear"/>
        </w:rPr>
        <w:t xml:space="preserve">{{On-site / hybrid / remote}}</w:t>
      </w:r>
      <w:r>
        <w:rPr>
          <w:rFonts w:ascii="Calibri" w:cs="Calibri" w:eastAsia="Calibri" w:hAnsi="Calibri"/>
          <w:sz w:val="22"/>
          <w:szCs w:val="22"/>
        </w:rPr>
        <w:t xml:space="preserve"> at </w:t>
      </w:r>
      <w:r>
        <w:rPr>
          <w:rFonts w:ascii="Calibri" w:cs="Calibri" w:eastAsia="Calibri" w:hAnsi="Calibri"/>
          <w:sz w:val="22"/>
          <w:szCs w:val="22"/>
          <w:shd w:fill="E7E6E6" w:color="auto" w:val="clear"/>
        </w:rPr>
        <w:t xml:space="preserve">{{location}}</w:t>
      </w:r>
    </w:p>
    <w:p>
      <w:pPr>
        <w:pStyle w:val="ListParagraph"/>
        <w:numPr>
          <w:ilvl w:val="0"/>
          <w:numId w:val="1"/>
        </w:numPr>
        <w:spacing w:after="60" w:line="264"/>
      </w:pPr>
      <w:r>
        <w:rPr>
          <w:rFonts w:ascii="Calibri" w:cs="Calibri" w:eastAsia="Calibri" w:hAnsi="Calibri"/>
          <w:sz w:val="22"/>
          <w:szCs w:val="22"/>
        </w:rPr>
        <w:t xml:space="preserve">Minimal travel</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Job Description</dc:title>
  <dc:creator>Business Template Hub</dc:creator>
  <dc:description>https://templatehub.app/job-description-template/finance/</dc:description>
  <cp:lastModifiedBy>Un-named</cp:lastModifiedBy>
  <cp:revision>1</cp:revision>
  <dcterms:created xsi:type="dcterms:W3CDTF">2026-06-12T06:56:59.181Z</dcterms:created>
  <dcterms:modified xsi:type="dcterms:W3CDTF">2026-06-12T06:56:59.181Z</dcterms:modified>
</cp:coreProperties>
</file>

<file path=docProps/custom.xml><?xml version="1.0" encoding="utf-8"?>
<Properties xmlns="http://schemas.openxmlformats.org/officeDocument/2006/custom-properties" xmlns:vt="http://schemas.openxmlformats.org/officeDocument/2006/docPropsVTypes"/>
</file>